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0F8" w:rsidRPr="007D0DE7" w:rsidRDefault="003040F8" w:rsidP="003040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 3</w:t>
      </w:r>
    </w:p>
    <w:p w:rsidR="003040F8" w:rsidRPr="007D0DE7" w:rsidRDefault="003040F8" w:rsidP="0030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40F8" w:rsidRPr="007D0DE7" w:rsidRDefault="003040F8" w:rsidP="0030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DE7">
        <w:rPr>
          <w:rFonts w:ascii="Times New Roman" w:hAnsi="Times New Roman" w:cs="Times New Roman"/>
          <w:sz w:val="24"/>
          <w:szCs w:val="24"/>
        </w:rPr>
        <w:t>Реология чернил (например, вязкость или поведение при разжижении при сдвиге) влияет на печатную способность и должна быть адаптирована для каждой технологии осаждения. Например, вязкость чернил может варьироваться от 2 мПа с (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водоподобные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 чернила, типичные для </w:t>
      </w:r>
      <w:r>
        <w:rPr>
          <w:rFonts w:ascii="Times New Roman" w:hAnsi="Times New Roman" w:cs="Times New Roman"/>
          <w:sz w:val="24"/>
          <w:szCs w:val="24"/>
        </w:rPr>
        <w:t>струйного принтера</w:t>
      </w:r>
      <w:r w:rsidRPr="007D0DE7">
        <w:rPr>
          <w:rFonts w:ascii="Times New Roman" w:hAnsi="Times New Roman" w:cs="Times New Roman"/>
          <w:sz w:val="24"/>
          <w:szCs w:val="24"/>
        </w:rPr>
        <w:t xml:space="preserve">) до более 300 Па с (очень толстые пасты для трафаретной печати). Вязкость чернил можно контролировать с помощью концентрации функциональных наноматериалов, вязкости жидкости-носителя и дополнительных ингредиентов чернил. Оптимальное количество диспергированных частиц обычно определяется методом печати. Модификаторы вязкости, такие как высокомолекулярные полимеры,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гелеобразователи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 или растворители с более низкой вязкостью, могут быть добавлены для достижения желаемой вязкости, и некоторые из них также полезны для того, чтобы вызывать истончение при сдвиге путем выравнивания цепи или обратимого разрушения сети при напряжении сдвига.</w:t>
      </w:r>
    </w:p>
    <w:p w:rsidR="003040F8" w:rsidRPr="007D0DE7" w:rsidRDefault="003040F8" w:rsidP="0030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DE7">
        <w:rPr>
          <w:rFonts w:ascii="Times New Roman" w:hAnsi="Times New Roman" w:cs="Times New Roman"/>
          <w:sz w:val="24"/>
          <w:szCs w:val="24"/>
        </w:rPr>
        <w:t>Контроль поверхностног</w:t>
      </w:r>
      <w:bookmarkStart w:id="0" w:name="_GoBack"/>
      <w:bookmarkEnd w:id="0"/>
      <w:r w:rsidRPr="007D0DE7">
        <w:rPr>
          <w:rFonts w:ascii="Times New Roman" w:hAnsi="Times New Roman" w:cs="Times New Roman"/>
          <w:sz w:val="24"/>
          <w:szCs w:val="24"/>
        </w:rPr>
        <w:t xml:space="preserve">о натяжения чернил является еще одним важным шагом при составлении чернил. В процессе печати материал деформируется. Эта степень деформации и сила, необходимая для ее достижения, определяются несколькими факторами, одним из которых является поверхностное натяжение. Снижение поверхностного натяжения чернил обычно довольно легко достигается путем добавления небольших количеств поверхностно-активных молекул, которые имеют тенденцию накапливаться на границах раздела. Обычно требуется более обширная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переформулировка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>, такая как замена основного растворителя, если поверхностное натяжение чернил слишком низкое.</w:t>
      </w:r>
    </w:p>
    <w:p w:rsidR="003040F8" w:rsidRPr="007D0DE7" w:rsidRDefault="003040F8" w:rsidP="0030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DE7">
        <w:rPr>
          <w:rFonts w:ascii="Times New Roman" w:hAnsi="Times New Roman" w:cs="Times New Roman"/>
          <w:sz w:val="24"/>
          <w:szCs w:val="24"/>
        </w:rPr>
        <w:t>Кроме того, на характеристики смачивания чернил на подложке после нанесения также влияет ее поверхностное натяжение. В функциональной печати используются разнообразные материалы подложки: от стекол и полупроводниковых пластин до пластиковой пленки, бумаги и текстиля. Соответственно, встречается широкий диапазон различных свойств поверхности, определяемых материалом, химическим составом и топологией поверхности (например, шероховатость, пористость, возможная анизотропия, предварительная обработка). Кроме того, химию поверхности можно настроить путем нанесения покрытий и других методов обработки поверхности, таких как воздействие реактивной плазмы или озона [41]. Этот широкий диапазон свойств поверхности необходимо принимать во внимание при составлении чернил, поскольку только надлежащая комбинация характеристик подложки и чернил приведет к образованию четко определенных печатных рисунков [42]: очень сильные отталкивающие взаимодействия обычно вызывают образование изолированных капель вместо непрерывных структур, в то время как очень сильные привлекательные взаимодействия приведут к широкому распространению, что ограничит разрешение признаков. Чтобы напечатать четко определенные, тонкие и непрерывные функциональные структуры, обычно предпочтителен режим промежуточного смачивания. Однако хорошее или даже полное смачивание может быть полезным, когда большие площади необходимо покрыть однородной непрерывной пленкой функциональных материалов. Химическая совместимость с подложкой или материалом покрытия также является важным фактором для выбора ингредиентов чернил, поскольку химические реакции между подложкой и чернилами или растворение поверхностного покрытия обычно нежелательны.</w:t>
      </w:r>
    </w:p>
    <w:p w:rsidR="003040F8" w:rsidRDefault="003040F8" w:rsidP="0030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DE7">
        <w:rPr>
          <w:rFonts w:ascii="Times New Roman" w:hAnsi="Times New Roman" w:cs="Times New Roman"/>
          <w:sz w:val="24"/>
          <w:szCs w:val="24"/>
        </w:rPr>
        <w:t xml:space="preserve">Стадии постобработки обычно применяются для улучшения </w:t>
      </w:r>
      <w:proofErr w:type="gramStart"/>
      <w:r w:rsidRPr="007D0DE7">
        <w:rPr>
          <w:rFonts w:ascii="Times New Roman" w:hAnsi="Times New Roman" w:cs="Times New Roman"/>
          <w:sz w:val="24"/>
          <w:szCs w:val="24"/>
        </w:rPr>
        <w:t>функциональных характеристик</w:t>
      </w:r>
      <w:proofErr w:type="gramEnd"/>
      <w:r w:rsidRPr="007D0DE7">
        <w:rPr>
          <w:rFonts w:ascii="Times New Roman" w:hAnsi="Times New Roman" w:cs="Times New Roman"/>
          <w:sz w:val="24"/>
          <w:szCs w:val="24"/>
        </w:rPr>
        <w:t xml:space="preserve"> нанесенных наноматериалов, например, воздействия тепла для удаления растворителей и добавок. Этими этапами также можно управлять, регулируя состав чернил. В частности, чернила с низкой нагрузкой на наноматериалы, высоким содержанием растворителя и низкой вязкостью имеют сложную структуру потока во время испарения растворителя, которая имеет тенденцию накапливать твердые функциональные наноматериалы на краях структур, вызывая так называемый «эффект кофейного кольца» , Эти профили нерегулярной высоты могут ухудшить дальнейшую обработку и ухудшить </w:t>
      </w:r>
      <w:r w:rsidRPr="007D0DE7">
        <w:rPr>
          <w:rFonts w:ascii="Times New Roman" w:hAnsi="Times New Roman" w:cs="Times New Roman"/>
          <w:sz w:val="24"/>
          <w:szCs w:val="24"/>
        </w:rPr>
        <w:lastRenderedPageBreak/>
        <w:t>производительность устройства, например, когда очень тонкие непрерывные пленки должны быть нанесены сверху. Этого можно избежать, создав сложные смеси растворителей, состоящие из ингредиентов с разными температурами кипения (и, следовательно, последовательным испарением), что вызывает постоянные изменения состава чернил, или путем выбора соответствующих условий сушки [43, 44].</w:t>
      </w:r>
    </w:p>
    <w:p w:rsidR="003040F8" w:rsidRPr="007D0DE7" w:rsidRDefault="003040F8" w:rsidP="0030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DE7">
        <w:rPr>
          <w:rFonts w:ascii="Times New Roman" w:hAnsi="Times New Roman" w:cs="Times New Roman"/>
          <w:sz w:val="24"/>
          <w:szCs w:val="24"/>
        </w:rPr>
        <w:t xml:space="preserve">Испарение растворителя также может привести к ухудшению смачивающих свойств чернил. Хотя в особых обстоятельствах этот эффект можно использовать для создания четко определенных, чрезвычайно тонких линий с высокими аспектными отношениями [45], он обычно вреден и, следовательно, нежелателен. Очевидно, что на процесс сушки может повлиять выбор летучих компонентов в чернилах, но, кроме того, необходимо учитывать специфическое взаимодействие между различными растворителями и другими ингредиентами чернил. Нелетучие соединения с высоким сродством к одному или нескольким растворителям, например, добавленные в качестве увлажнителей или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диспергаторов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>, могут замедлять испарение, вызывая различные переходные составы чернил во время процесса сушки.</w:t>
      </w:r>
    </w:p>
    <w:p w:rsidR="003040F8" w:rsidRPr="007D0DE7" w:rsidRDefault="003040F8" w:rsidP="0030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DE7">
        <w:rPr>
          <w:rFonts w:ascii="Times New Roman" w:hAnsi="Times New Roman" w:cs="Times New Roman"/>
          <w:sz w:val="24"/>
          <w:szCs w:val="24"/>
        </w:rPr>
        <w:t xml:space="preserve">После обработки надлежащая функциональность отложения чернил часто тесно связана с его топологией и внутренней структурой. Потеря растворителя и разложение органических компонентов, таких как стабилизаторы, обычно приводят к значительному сокращению объема, что может привести к образованию трещин и образованию шероховатой поверхности. Подобное повреждение может также произойти от механического напряжения, когда подготовлены гибкие или растягивающиеся устройства. Эти явления могут вызвать частичный распад материала, структурные дефекты и неполную адгезию возможных последовательных слоев. Поэтому достижение хорошей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когезии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 в структуре высушенных чернил имеет решающее значение для максимальной производительности устройства и может быть достигнуто путем добавления связующих, которые удерживают структуры вместе. В конкретном случае электропроводящих чернил на основе металлических наночастиц были добавлены специальные «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агломераторы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», способствующие слиянию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наночастиц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 в процессе сушки [46].</w:t>
      </w:r>
    </w:p>
    <w:p w:rsidR="003040F8" w:rsidRPr="00863D03" w:rsidRDefault="003040F8" w:rsidP="0030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DE7">
        <w:rPr>
          <w:rFonts w:ascii="Times New Roman" w:hAnsi="Times New Roman" w:cs="Times New Roman"/>
          <w:sz w:val="24"/>
          <w:szCs w:val="24"/>
        </w:rPr>
        <w:t xml:space="preserve">Другим аспектом функциональности чернил является их адгезия к подстилающей поверхности, поскольку расслаивание может серьезно повлиять на конечные характеристики устройства. Как правило, наноматериалы не обладают хорошей адгезией к обычным материалам подложки, таким как стеклянная или пластиковая пленка. Для улучшения свойств связывания можно добавлять полимерные связующие и специальные бифункциональные промоторы адгезии с высоким сродством как к подложке, так и к функциональным компонентам чернил. Типичные примеры включают молекулы, содержащие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силановые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 группы, которые могут легко связываться со стеклом, и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тиоловые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 группы, которые имеют сильное сродство к определенным типам металлов, которые сами по себе плохо прилипают к стеклу [47, 48].</w:t>
      </w:r>
    </w:p>
    <w:p w:rsidR="003040F8" w:rsidRPr="00863D03" w:rsidRDefault="003040F8" w:rsidP="00304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040F8" w:rsidRPr="00863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9"/>
    <w:rsid w:val="001F580C"/>
    <w:rsid w:val="003040F8"/>
    <w:rsid w:val="00863D03"/>
    <w:rsid w:val="00C1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C933"/>
  <w15:chartTrackingRefBased/>
  <w15:docId w15:val="{89DD2FB3-3E40-459B-9F5B-437F1D72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0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1011</Words>
  <Characters>5764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Meiram</cp:lastModifiedBy>
  <cp:revision>3</cp:revision>
  <dcterms:created xsi:type="dcterms:W3CDTF">2019-10-27T09:06:00Z</dcterms:created>
  <dcterms:modified xsi:type="dcterms:W3CDTF">2020-10-07T09:54:00Z</dcterms:modified>
</cp:coreProperties>
</file>